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附件</w:t>
      </w:r>
    </w:p>
    <w:p>
      <w:pPr>
        <w:spacing w:line="600" w:lineRule="exact"/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2022年国家开发银行承办的生源地信用助学贷款</w:t>
      </w:r>
    </w:p>
    <w:p>
      <w:pPr>
        <w:spacing w:line="60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首贷应急受理工作要点</w:t>
      </w:r>
    </w:p>
    <w:p>
      <w:pPr>
        <w:spacing w:line="500" w:lineRule="exact"/>
        <w:ind w:firstLine="600" w:firstLineChars="200"/>
        <w:jc w:val="left"/>
        <w:rPr>
          <w:rFonts w:ascii="黑体" w:hAnsi="黑体" w:eastAsia="黑体"/>
          <w:sz w:val="30"/>
          <w:szCs w:val="30"/>
        </w:rPr>
      </w:pP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为在做好新冠疫情防控工作的基础上，保障国家助学贷款应贷尽贷，针对当前疫情中高风险地区首贷现场办理困难的实际问题，减轻疫情不利影响，切实为家庭经济困难学生排忧解难，必要时各地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学生资助管理</w:t>
      </w:r>
      <w:r>
        <w:rPr>
          <w:rFonts w:hint="eastAsia" w:ascii="仿宋_GB2312" w:hAnsi="仿宋" w:eastAsia="仿宋_GB2312"/>
          <w:sz w:val="30"/>
          <w:szCs w:val="30"/>
        </w:rPr>
        <w:t>部门、国家开发银行分行可按以下要求进行首贷应急受理工作。</w:t>
      </w:r>
    </w:p>
    <w:p>
      <w:pPr>
        <w:ind w:firstLine="600" w:firstLineChars="2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一、首贷应急受理的条件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根据当地疫情防控要求，在限制人员流动、区域静默管理、生源地信用助学贷款受理现场无法正常营业或</w:t>
      </w:r>
      <w:bookmarkStart w:id="0" w:name="_GoBack"/>
      <w:bookmarkEnd w:id="0"/>
      <w:r>
        <w:rPr>
          <w:rFonts w:hint="eastAsia" w:ascii="仿宋_GB2312" w:hAnsi="仿宋" w:eastAsia="仿宋_GB2312"/>
          <w:sz w:val="30"/>
          <w:szCs w:val="30"/>
        </w:rPr>
        <w:t>限制人员流量等情况下，当地教育部门可以与国家开发银行分行协商，启动首贷应急受理工作。</w:t>
      </w:r>
    </w:p>
    <w:p>
      <w:pPr>
        <w:ind w:firstLine="600" w:firstLineChars="2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二、首贷应急受理的对象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首贷应急受理的对象主要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指</w:t>
      </w:r>
      <w:r>
        <w:rPr>
          <w:rFonts w:hint="eastAsia" w:ascii="仿宋_GB2312" w:hAnsi="仿宋" w:eastAsia="仿宋_GB2312"/>
          <w:sz w:val="30"/>
          <w:szCs w:val="30"/>
        </w:rPr>
        <w:t>首次申请生源地信用助学贷款，且受疫情防控政策影响无法在入学前到教育部门现场办理、签订助学贷款合同的家庭经济困难学生及共同借款人。</w:t>
      </w:r>
    </w:p>
    <w:p>
      <w:pPr>
        <w:ind w:firstLine="600" w:firstLineChars="2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三、首贷应急受理的工作思路及流程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首贷应急受理的主要工作思路为：根据有关监管要求，首次办理生源地信用助学贷款仍必须到教育部门现场进行身份认证、材料提交、合同签订等工作，在借款学生及共同借款人暂时行动受限、异地隔离等特殊情况下，可以通过提前相互授权的方式，待疫情缓解、防控措施放宽后，由借款学生及共同借款人中的任意一方（以下称“代理人”）到借款学生户籍所在地的县级资助中心办理生源地信用助学贷款。</w:t>
      </w:r>
    </w:p>
    <w:p>
      <w:pPr>
        <w:ind w:firstLine="600" w:firstLineChars="20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0"/>
          <w:szCs w:val="30"/>
        </w:rPr>
        <w:t>具体工作流程如下：</w:t>
      </w:r>
    </w:p>
    <w:tbl>
      <w:tblPr>
        <w:tblStyle w:val="6"/>
        <w:tblW w:w="8875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341"/>
        <w:gridCol w:w="1564"/>
        <w:gridCol w:w="1408"/>
        <w:gridCol w:w="1276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34" w:type="dxa"/>
            <w:shd w:val="clear" w:color="auto" w:fill="D8D8D8" w:themeFill="background1" w:themeFillShade="D9"/>
            <w:vAlign w:val="bottom"/>
          </w:tcPr>
          <w:p>
            <w:pPr>
              <w:spacing w:line="300" w:lineRule="exact"/>
              <w:jc w:val="center"/>
              <w:rPr>
                <w:rFonts w:ascii="仿宋_GB2312" w:hAnsi="Times New Roman" w:eastAsia="仿宋_GB2312"/>
                <w:b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申请流程</w:t>
            </w:r>
          </w:p>
        </w:tc>
        <w:tc>
          <w:tcPr>
            <w:tcW w:w="1341" w:type="dxa"/>
            <w:shd w:val="clear" w:color="auto" w:fill="D8D8D8" w:themeFill="background1" w:themeFillShade="D9"/>
            <w:vAlign w:val="bottom"/>
          </w:tcPr>
          <w:p>
            <w:pPr>
              <w:spacing w:after="156" w:afterLines="50" w:line="300" w:lineRule="exact"/>
              <w:jc w:val="center"/>
              <w:rPr>
                <w:rFonts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前期准备</w:t>
            </w:r>
          </w:p>
        </w:tc>
        <w:tc>
          <w:tcPr>
            <w:tcW w:w="1564" w:type="dxa"/>
            <w:shd w:val="clear" w:color="auto" w:fill="D8D8D8" w:themeFill="background1" w:themeFillShade="D9"/>
            <w:vAlign w:val="bottom"/>
          </w:tcPr>
          <w:p>
            <w:pPr>
              <w:spacing w:after="156" w:afterLines="50" w:line="300" w:lineRule="exact"/>
              <w:jc w:val="center"/>
              <w:rPr>
                <w:rFonts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发起申请</w:t>
            </w:r>
          </w:p>
        </w:tc>
        <w:tc>
          <w:tcPr>
            <w:tcW w:w="1408" w:type="dxa"/>
            <w:shd w:val="clear" w:color="auto" w:fill="D8D8D8" w:themeFill="background1" w:themeFillShade="D9"/>
            <w:vAlign w:val="bottom"/>
          </w:tcPr>
          <w:p>
            <w:pPr>
              <w:spacing w:after="156" w:afterLines="50" w:line="300" w:lineRule="exact"/>
              <w:jc w:val="center"/>
              <w:rPr>
                <w:rFonts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提交材料</w:t>
            </w:r>
          </w:p>
        </w:tc>
        <w:tc>
          <w:tcPr>
            <w:tcW w:w="1276" w:type="dxa"/>
            <w:shd w:val="clear" w:color="auto" w:fill="D8D8D8" w:themeFill="background1" w:themeFillShade="D9"/>
            <w:vAlign w:val="bottom"/>
          </w:tcPr>
          <w:p>
            <w:pPr>
              <w:spacing w:after="156" w:afterLines="50" w:line="300" w:lineRule="exact"/>
              <w:jc w:val="center"/>
              <w:rPr>
                <w:rFonts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材料审查</w:t>
            </w:r>
          </w:p>
        </w:tc>
        <w:tc>
          <w:tcPr>
            <w:tcW w:w="1276" w:type="dxa"/>
            <w:shd w:val="clear" w:color="auto" w:fill="D8D8D8" w:themeFill="background1" w:themeFillShade="D9"/>
            <w:vAlign w:val="bottom"/>
          </w:tcPr>
          <w:p>
            <w:pPr>
              <w:spacing w:after="156" w:afterLines="50" w:line="300" w:lineRule="exact"/>
              <w:jc w:val="center"/>
              <w:rPr>
                <w:rFonts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合同签订</w:t>
            </w:r>
          </w:p>
        </w:tc>
        <w:tc>
          <w:tcPr>
            <w:tcW w:w="1276" w:type="dxa"/>
            <w:shd w:val="clear" w:color="auto" w:fill="D8D8D8" w:themeFill="background1" w:themeFillShade="D9"/>
            <w:vAlign w:val="bottom"/>
          </w:tcPr>
          <w:p>
            <w:pPr>
              <w:spacing w:after="156" w:afterLines="50" w:line="300" w:lineRule="exact"/>
              <w:jc w:val="center"/>
              <w:rPr>
                <w:rFonts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贷款发放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4" w:type="dxa"/>
            <w:shd w:val="clear" w:color="auto" w:fill="D8D8D8" w:themeFill="background1" w:themeFillShade="D9"/>
            <w:vAlign w:val="center"/>
          </w:tcPr>
          <w:p>
            <w:pPr>
              <w:spacing w:after="156" w:afterLines="50" w:line="300" w:lineRule="exact"/>
              <w:jc w:val="center"/>
              <w:rPr>
                <w:rFonts w:ascii="仿宋_GB2312" w:hAnsi="仿宋_GB2312" w:eastAsia="仿宋_GB2312"/>
                <w:b/>
                <w:sz w:val="24"/>
              </w:rPr>
            </w:pPr>
            <w:r>
              <w:rPr>
                <w:rFonts w:hint="eastAsia" w:ascii="仿宋_GB2312" w:hAnsi="仿宋_GB2312" w:eastAsia="仿宋_GB2312"/>
                <w:b/>
                <w:sz w:val="24"/>
              </w:rPr>
              <w:t>流程说明</w:t>
            </w:r>
          </w:p>
        </w:tc>
        <w:tc>
          <w:tcPr>
            <w:tcW w:w="1341" w:type="dxa"/>
            <w:vAlign w:val="center"/>
          </w:tcPr>
          <w:p>
            <w:pPr>
              <w:spacing w:after="156" w:afterLines="50" w:line="30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借款学生和共同借款人填写《授权委托书》，手持《授权委托书》拍摄合影，并录制影像资料。</w:t>
            </w:r>
          </w:p>
        </w:tc>
        <w:tc>
          <w:tcPr>
            <w:tcW w:w="1564" w:type="dxa"/>
            <w:vAlign w:val="center"/>
          </w:tcPr>
          <w:p>
            <w:pPr>
              <w:spacing w:after="156" w:afterLines="50" w:line="30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借款学生在学生在线服务系统发起申请，导入身份证图像，导出申请表，如实填写系统中的《家庭经济困难认定申请表》（非预申请学生提供），并签字。</w:t>
            </w:r>
          </w:p>
        </w:tc>
        <w:tc>
          <w:tcPr>
            <w:tcW w:w="1408" w:type="dxa"/>
            <w:vAlign w:val="center"/>
          </w:tcPr>
          <w:p>
            <w:pPr>
              <w:spacing w:after="156" w:afterLines="50" w:line="30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代理人在条件允许后，现场将申请表、认定表（非预申请学生提供）、《授权委托书》、合影及录像等相关申请材料递交县级资助中心。</w:t>
            </w:r>
          </w:p>
        </w:tc>
        <w:tc>
          <w:tcPr>
            <w:tcW w:w="1276" w:type="dxa"/>
            <w:vAlign w:val="center"/>
          </w:tcPr>
          <w:p>
            <w:pPr>
              <w:spacing w:after="156" w:afterLines="50" w:line="30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县级资助中心审查代理人身份及递交的材料，并上传至国家开发银行助学贷款业务管理系统（录像资料线下保存）。</w:t>
            </w:r>
          </w:p>
        </w:tc>
        <w:tc>
          <w:tcPr>
            <w:tcW w:w="1276" w:type="dxa"/>
            <w:vAlign w:val="center"/>
          </w:tcPr>
          <w:p>
            <w:pPr>
              <w:spacing w:after="156" w:afterLines="50" w:line="30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代理人根据授权事项，代表委托人现场签订借款合同（注意代签格式）。</w:t>
            </w:r>
          </w:p>
        </w:tc>
        <w:tc>
          <w:tcPr>
            <w:tcW w:w="1276" w:type="dxa"/>
            <w:vAlign w:val="center"/>
          </w:tcPr>
          <w:p>
            <w:pPr>
              <w:spacing w:after="156" w:afterLines="50" w:line="30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分行在完成贷款审批流程后，于11</w:t>
            </w:r>
            <w:r>
              <w:rPr>
                <w:rFonts w:hint="eastAsia" w:ascii="仿宋_GB2312" w:hAnsi="仿宋_GB2312" w:eastAsia="仿宋_GB2312"/>
                <w:sz w:val="24"/>
              </w:rPr>
              <w:t>月</w:t>
            </w:r>
            <w:r>
              <w:rPr>
                <w:rFonts w:hint="eastAsia" w:ascii="仿宋_GB2312" w:hAnsi="Times New Roman" w:eastAsia="仿宋_GB2312"/>
                <w:sz w:val="24"/>
              </w:rPr>
              <w:t>20</w:t>
            </w:r>
            <w:r>
              <w:rPr>
                <w:rFonts w:hint="eastAsia" w:ascii="仿宋_GB2312" w:hAnsi="仿宋_GB2312" w:eastAsia="仿宋_GB2312"/>
                <w:sz w:val="24"/>
              </w:rPr>
              <w:t>日前发放贷款。</w:t>
            </w:r>
          </w:p>
        </w:tc>
      </w:tr>
    </w:tbl>
    <w:p>
      <w:pPr>
        <w:ind w:firstLine="6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四、首贷应急受理的材料要求</w:t>
      </w:r>
    </w:p>
    <w:p>
      <w:pPr>
        <w:ind w:firstLine="600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（一）申请材料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00"/>
        <w:gridCol w:w="2184"/>
        <w:gridCol w:w="1216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3" w:type="dxa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4"/>
              </w:rPr>
              <w:t>申请材料　</w:t>
            </w:r>
          </w:p>
        </w:tc>
        <w:tc>
          <w:tcPr>
            <w:tcW w:w="3184" w:type="dxa"/>
            <w:gridSpan w:val="2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4"/>
              </w:rPr>
              <w:t>材料种类</w:t>
            </w:r>
          </w:p>
        </w:tc>
        <w:tc>
          <w:tcPr>
            <w:tcW w:w="1216" w:type="dxa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4"/>
              </w:rPr>
              <w:t>要求</w:t>
            </w:r>
          </w:p>
        </w:tc>
        <w:tc>
          <w:tcPr>
            <w:tcW w:w="3089" w:type="dxa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53" w:type="dxa"/>
            <w:vMerge w:val="restart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4"/>
              </w:rPr>
              <w:t>提交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申请表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原件或电子件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申请表需由学生签字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53" w:type="dxa"/>
            <w:vMerge w:val="continue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318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认定表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原件或电子件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未通过预申请的学生提供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3" w:type="dxa"/>
            <w:vMerge w:val="continue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318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录取通知书或学生证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原件或电子件、复印件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按照事实重于形式的原则，所有可以有效证明学生录取或在校状态的材料均应予认可：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1.录取通知书：除录取通知书外，还包括但不限于高招录取网站截图、高校提供录取证明等；</w:t>
            </w:r>
          </w:p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2.学生证：除学生证外，还包括但不限于高校提供的《在校证明》、一个月内“学信网”的学籍在线验证报告等。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3" w:type="dxa"/>
            <w:vMerge w:val="continue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318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授权委托书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原件或电子件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模版见附件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3" w:type="dxa"/>
            <w:vMerge w:val="continue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3184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借款学生和共同借款人合影及录像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电子件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借款学生和共同借款人需手持《授权委托书》拍摄合影并录像（具体要求见注意事项3）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3" w:type="dxa"/>
            <w:vMerge w:val="continue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000" w:type="dxa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身份证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借款学生身份证</w:t>
            </w:r>
          </w:p>
        </w:tc>
        <w:tc>
          <w:tcPr>
            <w:tcW w:w="1216" w:type="dxa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4"/>
              </w:rPr>
              <w:t>原件</w:t>
            </w: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（代理人），电子件或复印件</w:t>
            </w:r>
          </w:p>
        </w:tc>
        <w:tc>
          <w:tcPr>
            <w:tcW w:w="3089" w:type="dxa"/>
            <w:vMerge w:val="restart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到现场办理助学贷款的一方须持身份证原件，委托办理方可以提供电子件或复印件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3" w:type="dxa"/>
            <w:vMerge w:val="continue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共同借款人身份证</w:t>
            </w:r>
          </w:p>
        </w:tc>
        <w:tc>
          <w:tcPr>
            <w:tcW w:w="1216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089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753" w:type="dxa"/>
            <w:vMerge w:val="restart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color w:val="000000"/>
                <w:kern w:val="0"/>
                <w:sz w:val="24"/>
              </w:rPr>
              <w:t>出示</w:t>
            </w:r>
          </w:p>
        </w:tc>
        <w:tc>
          <w:tcPr>
            <w:tcW w:w="1000" w:type="dxa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户口簿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借款学生户口簿或户口迁出页</w:t>
            </w:r>
          </w:p>
        </w:tc>
        <w:tc>
          <w:tcPr>
            <w:tcW w:w="1216" w:type="dxa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原件或复印件</w:t>
            </w:r>
          </w:p>
        </w:tc>
        <w:tc>
          <w:tcPr>
            <w:tcW w:w="3089" w:type="dxa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若借款学生及共同借款人不在同一本户口簿上，需出示双方相关户籍证明材料的原件或复印件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3" w:type="dxa"/>
            <w:vMerge w:val="continue"/>
            <w:shd w:val="clear" w:color="auto" w:fill="D8D8D8" w:themeFill="background1" w:themeFillShade="D9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8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4"/>
              </w:rPr>
              <w:t>共同借款人户口簿</w:t>
            </w:r>
          </w:p>
        </w:tc>
        <w:tc>
          <w:tcPr>
            <w:tcW w:w="1216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089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602" w:firstLineChars="200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（二）材料审查要求</w:t>
      </w:r>
    </w:p>
    <w:p>
      <w:pPr>
        <w:pStyle w:val="2"/>
        <w:ind w:firstLine="602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1.代理人身份核实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县级资助中心在进行首贷应急受理时，应核对代理人的身份证等有效证件原件，并确保代理人身份信息与《授权委托书》内容一致。</w:t>
      </w:r>
    </w:p>
    <w:p>
      <w:pPr>
        <w:pStyle w:val="2"/>
        <w:ind w:firstLine="602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2.资格审查</w:t>
      </w:r>
    </w:p>
    <w:p>
      <w:pPr>
        <w:ind w:firstLine="600" w:firstLineChars="200"/>
        <w:rPr>
          <w:rFonts w:ascii="仿宋_GB2312" w:hAnsi="仿宋" w:eastAsia="仿宋_GB2312" w:cs="黑体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县级资助中心应在助学贷款系统内</w:t>
      </w:r>
      <w:r>
        <w:rPr>
          <w:rFonts w:hint="eastAsia" w:ascii="仿宋_GB2312" w:hAnsi="仿宋" w:eastAsia="仿宋_GB2312"/>
          <w:b/>
          <w:sz w:val="30"/>
          <w:szCs w:val="30"/>
        </w:rPr>
        <w:t>核查首贷学生是否已纳入预申请名单</w:t>
      </w:r>
      <w:r>
        <w:rPr>
          <w:rFonts w:hint="eastAsia" w:ascii="仿宋_GB2312" w:hAnsi="仿宋" w:eastAsia="仿宋_GB2312"/>
          <w:sz w:val="30"/>
          <w:szCs w:val="30"/>
        </w:rPr>
        <w:t>。对于未通过预申请的首贷学生需填写并提交《家庭经济困难认定申请表》提交县级资助中心审核。</w:t>
      </w:r>
    </w:p>
    <w:p>
      <w:pPr>
        <w:pStyle w:val="2"/>
        <w:ind w:firstLine="602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3.材料审查及归档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  <w:u w:val="none"/>
        </w:rPr>
      </w:pPr>
      <w:r>
        <w:rPr>
          <w:rFonts w:hint="eastAsia" w:ascii="仿宋_GB2312" w:hAnsi="仿宋" w:eastAsia="仿宋_GB2312"/>
          <w:sz w:val="30"/>
          <w:szCs w:val="30"/>
        </w:rPr>
        <w:t>借款学生在线申请时，需在学生在线系统自行上传身份证（照片面、国徽面）图像。县级资助中心应确保借款学生提交的申请材料原件真实有效，材料审核通过后，依照档案合同电子化工作要点要求按顺序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现场拍摄扫描上传</w:t>
      </w:r>
      <w:r>
        <w:rPr>
          <w:rFonts w:hint="eastAsia" w:ascii="仿宋_GB2312" w:hAnsi="仿宋" w:eastAsia="仿宋_GB2312"/>
          <w:sz w:val="30"/>
          <w:szCs w:val="30"/>
        </w:rPr>
        <w:t>共同借款人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身份证</w:t>
      </w:r>
      <w:r>
        <w:rPr>
          <w:rFonts w:hint="eastAsia" w:ascii="仿宋_GB2312" w:hAnsi="仿宋" w:eastAsia="仿宋_GB2312"/>
          <w:sz w:val="30"/>
          <w:szCs w:val="30"/>
        </w:rPr>
        <w:t>（照片面、国徽面）、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《申请表》</w:t>
      </w:r>
      <w:r>
        <w:rPr>
          <w:rFonts w:hint="eastAsia" w:ascii="仿宋_GB2312" w:hAnsi="仿宋" w:eastAsia="仿宋_GB2312"/>
          <w:sz w:val="30"/>
          <w:szCs w:val="30"/>
        </w:rPr>
        <w:t>、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录取通知书或学生证</w:t>
      </w:r>
      <w:r>
        <w:rPr>
          <w:rFonts w:hint="eastAsia" w:ascii="仿宋_GB2312" w:hAnsi="仿宋" w:eastAsia="仿宋_GB2312"/>
          <w:sz w:val="30"/>
          <w:szCs w:val="30"/>
        </w:rPr>
        <w:t>（新生为录取信息页，在校生为《学生证》签注页）、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《认定表》</w:t>
      </w:r>
      <w:r>
        <w:rPr>
          <w:rFonts w:hint="eastAsia" w:ascii="仿宋_GB2312" w:hAnsi="仿宋" w:eastAsia="仿宋_GB2312"/>
          <w:sz w:val="30"/>
          <w:szCs w:val="30"/>
        </w:rPr>
        <w:t>（未通过预申请的需上传）、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《授权委托书》</w:t>
      </w:r>
      <w:r>
        <w:rPr>
          <w:rFonts w:hint="eastAsia" w:ascii="仿宋_GB2312" w:hAnsi="仿宋" w:eastAsia="仿宋_GB2312"/>
          <w:sz w:val="30"/>
          <w:szCs w:val="30"/>
        </w:rPr>
        <w:t>、</w:t>
      </w:r>
      <w:r>
        <w:rPr>
          <w:rFonts w:hint="eastAsia" w:ascii="仿宋_GB2312" w:hAnsi="仿宋" w:eastAsia="仿宋_GB2312"/>
          <w:b/>
          <w:sz w:val="30"/>
          <w:szCs w:val="30"/>
        </w:rPr>
        <w:t>借款</w:t>
      </w:r>
      <w:r>
        <w:rPr>
          <w:rFonts w:hint="eastAsia" w:ascii="仿宋_GB2312" w:hAnsi="仿宋" w:eastAsia="仿宋_GB2312"/>
          <w:b/>
          <w:bCs/>
          <w:sz w:val="30"/>
          <w:szCs w:val="30"/>
        </w:rPr>
        <w:t>学生及共同借款人持《授权委托书》的正面半身合影</w:t>
      </w:r>
      <w:r>
        <w:rPr>
          <w:rFonts w:hint="eastAsia" w:ascii="仿宋_GB2312" w:hAnsi="仿宋" w:eastAsia="仿宋_GB2312"/>
          <w:sz w:val="30"/>
          <w:szCs w:val="30"/>
        </w:rPr>
        <w:t>和其他必要申请材料。视频文件由代理人现场提交给县级资助中心线下留存，县级资助中心在完成当年受理工作后，在助学贷款合同审查工作开始前，</w:t>
      </w:r>
      <w:r>
        <w:rPr>
          <w:rFonts w:hint="eastAsia" w:ascii="仿宋_GB2312" w:hAnsi="仿宋" w:eastAsia="仿宋_GB2312"/>
          <w:sz w:val="30"/>
          <w:szCs w:val="30"/>
          <w:u w:val="none"/>
        </w:rPr>
        <w:t>以刻录光盘等方式，汇总报送至国家开发银行当地分行。县级资助中心和国家开发银行分行均应妥善保存相关视频文件资料。</w:t>
      </w:r>
    </w:p>
    <w:p>
      <w:pPr>
        <w:ind w:firstLine="602" w:firstLineChars="200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（三）合同签订要求</w:t>
      </w:r>
    </w:p>
    <w:p>
      <w:pPr>
        <w:pStyle w:val="2"/>
        <w:ind w:firstLine="602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1.核对合同信息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签订合同前，县级资助中心应指导代理人核对合同信息。若信息出现错误，县级资助中心应修订错误信息后重新打印（生成）合同,并指导代理人签字确认，签字内容与其身份证、《授权委托书》信息一致。</w:t>
      </w:r>
    </w:p>
    <w:p>
      <w:pPr>
        <w:pStyle w:val="2"/>
        <w:ind w:firstLine="602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2.代签要求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借款合同必须由代理人当面签署，</w:t>
      </w:r>
      <w:r>
        <w:rPr>
          <w:rFonts w:hint="eastAsia" w:ascii="仿宋_GB2312" w:hAnsi="仿宋" w:eastAsia="仿宋_GB2312"/>
          <w:bCs/>
          <w:sz w:val="30"/>
          <w:szCs w:val="30"/>
        </w:rPr>
        <w:t>代理人</w:t>
      </w:r>
      <w:r>
        <w:rPr>
          <w:rFonts w:hint="eastAsia" w:ascii="仿宋_GB2312" w:hAnsi="仿宋" w:eastAsia="仿宋_GB2312"/>
          <w:sz w:val="30"/>
          <w:szCs w:val="30"/>
        </w:rPr>
        <w:t>签订《借款合同》时，需分别签署借款学生和共同借款人的名字，并在代签处注明代签人。例如，借款学生张三、共同借款人李四，代理人为共同借款人李四，签订合同时，李四需在借款学生签字位置签署“张三（李四代）”，并在共同借款人位置签署“李四”。</w:t>
      </w:r>
    </w:p>
    <w:p>
      <w:pPr>
        <w:ind w:firstLine="600" w:firstLineChars="20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五、注意事项</w:t>
      </w:r>
    </w:p>
    <w:p>
      <w:pPr>
        <w:ind w:firstLine="602" w:firstLineChars="200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（一）代理人要求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代理人必须为借款学生或共同借款人中的一方，除此之外的第三方不得担任代理人。借款学生可以根据疫情防控的实际情况，选择合适的共同借款人。</w:t>
      </w:r>
    </w:p>
    <w:p>
      <w:pPr>
        <w:ind w:firstLine="602" w:firstLineChars="200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（二）《授权委托书》要求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《授权委托书》需使用附件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hAnsi="仿宋" w:eastAsia="仿宋_GB2312"/>
          <w:sz w:val="30"/>
          <w:szCs w:val="30"/>
        </w:rPr>
        <w:t>模版，并经委托人和受托人双方签署生效。根据事实重于形式的原则，如借款学生与共同借款人因疫情影响异地隔离，无法同步签署《授权委托书》的，可以先由委托人签署后，通过快递、邮件、电子图片等方式发送给受托人，受托人收到后进行二次签署完成委托授权，</w:t>
      </w:r>
      <w:r>
        <w:rPr>
          <w:rFonts w:hint="eastAsia" w:ascii="仿宋_GB2312" w:hAnsi="仿宋" w:eastAsia="仿宋_GB2312"/>
          <w:bCs/>
          <w:sz w:val="30"/>
          <w:szCs w:val="30"/>
        </w:rPr>
        <w:t>县级资助中心对上述方式签署的《授权委托书》应予以认可。《授权委托书》在申请材料提交环节</w:t>
      </w:r>
      <w:r>
        <w:rPr>
          <w:rFonts w:hint="eastAsia" w:ascii="仿宋_GB2312" w:hAnsi="仿宋" w:eastAsia="仿宋_GB2312"/>
          <w:sz w:val="30"/>
          <w:szCs w:val="30"/>
        </w:rPr>
        <w:t>拍照上传至助学贷款业务系统中的“申请表”模块，</w:t>
      </w:r>
      <w:r>
        <w:rPr>
          <w:rFonts w:hint="eastAsia" w:ascii="仿宋_GB2312" w:hAnsi="仿宋" w:eastAsia="仿宋_GB2312"/>
          <w:bCs/>
          <w:sz w:val="30"/>
          <w:szCs w:val="30"/>
        </w:rPr>
        <w:t>归档留存</w:t>
      </w:r>
      <w:r>
        <w:rPr>
          <w:rFonts w:hint="eastAsia" w:ascii="仿宋_GB2312" w:hAnsi="仿宋" w:eastAsia="仿宋_GB2312"/>
          <w:sz w:val="30"/>
          <w:szCs w:val="30"/>
        </w:rPr>
        <w:t>。</w:t>
      </w:r>
    </w:p>
    <w:p>
      <w:pPr>
        <w:ind w:firstLine="602" w:firstLineChars="200"/>
        <w:jc w:val="left"/>
        <w:rPr>
          <w:rFonts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>（三）影像采集要求</w:t>
      </w:r>
    </w:p>
    <w:p>
      <w:pPr>
        <w:ind w:firstLine="602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</w:rPr>
        <w:t>1.照片要求。</w:t>
      </w:r>
      <w:r>
        <w:rPr>
          <w:rFonts w:hint="eastAsia" w:ascii="仿宋_GB2312" w:hAnsi="仿宋" w:eastAsia="仿宋_GB2312"/>
          <w:sz w:val="30"/>
          <w:szCs w:val="30"/>
        </w:rPr>
        <w:t>首贷应急受理时代理人需提供委托、受托人双方合影，影像为借款学生和共同借款人手持《授权委托书》的正面半身照片，影像需清晰可见双方面部特征及《授权委托书》，并通过图片导入功能上传至助学贷款业务系统的“现场拍照”模块。如确因疫情影响，无法提供双方合影的，代理人可在县级资助中心采集受理现场影像，受理影像为代理人手持</w:t>
      </w:r>
      <w:r>
        <w:rPr>
          <w:rFonts w:hint="eastAsia" w:ascii="仿宋_GB2312" w:hAnsi="仿宋" w:eastAsia="仿宋_GB2312"/>
          <w:b/>
          <w:sz w:val="30"/>
          <w:szCs w:val="30"/>
        </w:rPr>
        <w:t>委托人</w:t>
      </w:r>
      <w:r>
        <w:rPr>
          <w:rFonts w:hint="eastAsia" w:ascii="仿宋_GB2312" w:hAnsi="仿宋" w:eastAsia="仿宋_GB2312"/>
          <w:sz w:val="30"/>
          <w:szCs w:val="30"/>
        </w:rPr>
        <w:t>身份证（复印件）及《授权委托书》的正面半身照片，需清晰可见代理人面部特征及委托人身份证、《授权委托书》。</w:t>
      </w:r>
    </w:p>
    <w:p>
      <w:pPr>
        <w:ind w:firstLine="602" w:firstLineChars="200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b/>
          <w:sz w:val="30"/>
          <w:szCs w:val="30"/>
          <w:u w:val="none"/>
        </w:rPr>
        <w:t>2.视频要求。</w:t>
      </w:r>
      <w:r>
        <w:rPr>
          <w:rFonts w:hint="eastAsia" w:ascii="仿宋_GB2312" w:hAnsi="仿宋" w:eastAsia="仿宋_GB2312"/>
          <w:sz w:val="30"/>
          <w:szCs w:val="30"/>
        </w:rPr>
        <w:t>除提供《授权委托书》外，委托人还需录制一段影像视频，并诵读《承诺书》（附件</w:t>
      </w: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" w:eastAsia="仿宋_GB2312"/>
          <w:sz w:val="30"/>
          <w:szCs w:val="30"/>
        </w:rPr>
        <w:t>）。该录像要求为委托人半身或全身影像，诵读《承诺书》时应使用普通话，确保画面完整，声音清晰，不得进行技术处理。</w:t>
      </w:r>
    </w:p>
    <w:p>
      <w:pPr>
        <w:ind w:firstLine="600" w:firstLineChars="200"/>
        <w:rPr>
          <w:rFonts w:hint="eastAsia" w:ascii="仿宋_GB2312" w:hAnsi="仿宋" w:eastAsia="仿宋_GB2312"/>
          <w:sz w:val="30"/>
          <w:szCs w:val="30"/>
        </w:rPr>
      </w:pPr>
    </w:p>
    <w:p>
      <w:pPr>
        <w:ind w:firstLine="600" w:firstLineChars="200"/>
        <w:rPr>
          <w:rFonts w:hint="eastAsia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附件：1.委托授权书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1500" w:firstLineChars="500"/>
        <w:textAlignment w:val="auto"/>
        <w:rPr>
          <w:rFonts w:hint="default" w:ascii="仿宋_GB2312" w:hAnsi="仿宋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/>
          <w:sz w:val="30"/>
          <w:szCs w:val="30"/>
          <w:lang w:val="en-US" w:eastAsia="zh-CN"/>
        </w:rPr>
        <w:t>2.承诺书</w:t>
      </w:r>
    </w:p>
    <w:sectPr>
      <w:footerReference r:id="rId3" w:type="default"/>
      <w:pgSz w:w="11906" w:h="16838"/>
      <w:pgMar w:top="1814" w:right="1418" w:bottom="1440" w:left="1474" w:header="851" w:footer="119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25209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9.8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+gIMnVAAAABAEAAA8AAAAAAAAAAQAgAAAAIgAAAGRycy9kb3ducmV2Lnht&#10;bFBLAQIUABQAAAAIAIdO4kBG6/vxNQIAAGAEAAAOAAAAAAAAAAEAIAAAACQ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ZTdlNjMwYWQyOGI2YjY2ZTg2MzRmOWY3NDJhZjEifQ=="/>
  </w:docVars>
  <w:rsids>
    <w:rsidRoot w:val="0074314B"/>
    <w:rsid w:val="00054616"/>
    <w:rsid w:val="00074999"/>
    <w:rsid w:val="00110C2D"/>
    <w:rsid w:val="00144A91"/>
    <w:rsid w:val="0016549C"/>
    <w:rsid w:val="00175928"/>
    <w:rsid w:val="001F3F2D"/>
    <w:rsid w:val="00222DEE"/>
    <w:rsid w:val="002307B4"/>
    <w:rsid w:val="00267B55"/>
    <w:rsid w:val="00291B96"/>
    <w:rsid w:val="002B13F9"/>
    <w:rsid w:val="002C3B23"/>
    <w:rsid w:val="002C5833"/>
    <w:rsid w:val="00317BA7"/>
    <w:rsid w:val="003355A3"/>
    <w:rsid w:val="004162B9"/>
    <w:rsid w:val="00422B9F"/>
    <w:rsid w:val="004A2F86"/>
    <w:rsid w:val="004B7478"/>
    <w:rsid w:val="004F19CC"/>
    <w:rsid w:val="00500DE0"/>
    <w:rsid w:val="005302CB"/>
    <w:rsid w:val="005B6428"/>
    <w:rsid w:val="006564C4"/>
    <w:rsid w:val="006A29E7"/>
    <w:rsid w:val="006E2812"/>
    <w:rsid w:val="0074314B"/>
    <w:rsid w:val="00752C18"/>
    <w:rsid w:val="007D57D3"/>
    <w:rsid w:val="00831BDB"/>
    <w:rsid w:val="00867E47"/>
    <w:rsid w:val="009612CB"/>
    <w:rsid w:val="00962F65"/>
    <w:rsid w:val="00972A05"/>
    <w:rsid w:val="00A529CB"/>
    <w:rsid w:val="00AB0E23"/>
    <w:rsid w:val="00AB7490"/>
    <w:rsid w:val="00B2306E"/>
    <w:rsid w:val="00B277F7"/>
    <w:rsid w:val="00BF4E7D"/>
    <w:rsid w:val="00C31A6E"/>
    <w:rsid w:val="00C507AB"/>
    <w:rsid w:val="00C97774"/>
    <w:rsid w:val="00D077CF"/>
    <w:rsid w:val="00D2124A"/>
    <w:rsid w:val="00D23F56"/>
    <w:rsid w:val="00E524D7"/>
    <w:rsid w:val="00F5124E"/>
    <w:rsid w:val="00F90032"/>
    <w:rsid w:val="00FB0975"/>
    <w:rsid w:val="08B441CB"/>
    <w:rsid w:val="096C6AD7"/>
    <w:rsid w:val="11592BC4"/>
    <w:rsid w:val="21CD1190"/>
    <w:rsid w:val="33C35610"/>
    <w:rsid w:val="3EAB0813"/>
    <w:rsid w:val="421556B7"/>
    <w:rsid w:val="4F053A73"/>
    <w:rsid w:val="554B4DD7"/>
    <w:rsid w:val="6C022E81"/>
    <w:rsid w:val="738C4548"/>
    <w:rsid w:val="7BE11057"/>
    <w:rsid w:val="7D9C23AE"/>
    <w:rsid w:val="7DEBE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9"/>
    <w:pPr>
      <w:keepNext/>
      <w:keepLines/>
      <w:widowControl w:val="0"/>
      <w:ind w:firstLine="200" w:firstLineChars="200"/>
      <w:jc w:val="both"/>
      <w:outlineLvl w:val="2"/>
    </w:pPr>
    <w:rPr>
      <w:rFonts w:ascii="Calibri" w:hAnsi="Calibri" w:eastAsia="仿宋_GB2312" w:cs="黑体"/>
      <w:b/>
      <w:bCs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65AC38-51B9-41EB-8A20-DE7A820F8E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2721</Words>
  <Characters>2737</Characters>
  <Lines>20</Lines>
  <Paragraphs>5</Paragraphs>
  <TotalTime>10</TotalTime>
  <ScaleCrop>false</ScaleCrop>
  <LinksUpToDate>false</LinksUpToDate>
  <CharactersWithSpaces>2738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2022-08-25T09:31:00Z</dcterms:created>
  <dc:creator>Administrator</dc:creator>
  <cp:lastModifiedBy>胡</cp:lastModifiedBy>
  <cp:lastPrinted>2022-08-24T03:51:00Z</cp:lastPrinted>
  <dcterms:modified xsi:type="dcterms:W3CDTF">2022-08-26T01:31:40Z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B11D446018734D3F829A2346FBE803B6</vt:lpwstr>
  </property>
</Properties>
</file>